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“”Ancillary Services”</w:t>
            </w: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goods and services specified in Lot 2 of Framework Schedule 1 (Specification) which support the primary activities of management, conservation, reduction and data management of water consumption;</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4">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5">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6">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7">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D">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E">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5">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6">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9">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A">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B">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C">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D">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8">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0">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1">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F">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1">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2">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3">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1">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6">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7">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8">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9">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E">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F">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0">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1">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7">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0">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1">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3">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4">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5">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6">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0">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9">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A">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E">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7">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8">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5">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6">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1">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1">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2">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3">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8">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9">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A">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B">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3">
            <w:pPr>
              <w:numPr>
                <w:ilvl w:val="1"/>
                <w:numId w:val="1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4">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4">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qpWsPNlTBTOnHgBVo7A/6/Hh9A==">CgMxLjAyCWguMmV0OTJwMDIJaC4zMGowemxsMgloLjFmb2I5dGUyCWguM3pueXNoNzIIaC5namRneHM4AHIhMTk0YkFkTmZfeHJZX2ZyVklIRVEyT21SU29hcTRWVmE5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